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617B" w14:textId="77777777" w:rsidR="00BC2C00" w:rsidRDefault="009E5612">
      <w:pPr>
        <w:spacing w:after="112" w:line="259" w:lineRule="auto"/>
        <w:ind w:left="45" w:firstLine="0"/>
        <w:jc w:val="center"/>
      </w:pPr>
      <w:r>
        <w:rPr>
          <w:b/>
          <w:sz w:val="36"/>
        </w:rPr>
        <w:t xml:space="preserve"> Medicare Chiropractic Coverage </w:t>
      </w:r>
    </w:p>
    <w:p w14:paraId="0578A54C" w14:textId="77777777" w:rsidR="00BC2C00" w:rsidRDefault="009E5612">
      <w:pPr>
        <w:spacing w:after="522" w:line="240" w:lineRule="auto"/>
        <w:ind w:left="-5"/>
      </w:pPr>
      <w:r>
        <w:rPr>
          <w:b/>
          <w:sz w:val="22"/>
        </w:rPr>
        <w:t xml:space="preserve"> Medicare is likely to cover at least some of your chiropractic care. </w:t>
      </w:r>
    </w:p>
    <w:p w14:paraId="006A0099" w14:textId="77777777" w:rsidR="00BC2C00" w:rsidRDefault="009E5612">
      <w:pPr>
        <w:spacing w:after="170" w:line="259" w:lineRule="auto"/>
        <w:ind w:left="-5"/>
      </w:pPr>
      <w:r>
        <w:rPr>
          <w:b/>
          <w:sz w:val="24"/>
          <w:u w:val="single" w:color="000000"/>
        </w:rPr>
        <w:t xml:space="preserve"> Your Coverage:</w:t>
      </w:r>
      <w:r>
        <w:rPr>
          <w:b/>
          <w:sz w:val="24"/>
        </w:rPr>
        <w:t xml:space="preserve"> </w:t>
      </w:r>
    </w:p>
    <w:p w14:paraId="7DA59298" w14:textId="77777777" w:rsidR="00BC2C00" w:rsidRDefault="009E5612">
      <w:pPr>
        <w:spacing w:after="222"/>
        <w:ind w:left="-5"/>
      </w:pPr>
      <w:r>
        <w:t xml:space="preserve"> Medicare ONLY covers the cost of chiropractic adjustments designed to help correct vertebral subluxation.  </w:t>
      </w:r>
      <w:proofErr w:type="gramStart"/>
      <w:r>
        <w:t>This  is</w:t>
      </w:r>
      <w:proofErr w:type="gramEnd"/>
      <w:r>
        <w:t xml:space="preserve"> when the bones of the spinal column lose their normal motion and position.  The resulting nerve </w:t>
      </w:r>
      <w:proofErr w:type="gramStart"/>
      <w:r>
        <w:t>involvement  can</w:t>
      </w:r>
      <w:proofErr w:type="gramEnd"/>
      <w:r>
        <w:t xml:space="preserve"> have far-ranging health effects. </w:t>
      </w:r>
    </w:p>
    <w:p w14:paraId="53F5C715" w14:textId="77777777" w:rsidR="00BC2C00" w:rsidRDefault="009E5612">
      <w:pPr>
        <w:spacing w:after="306"/>
        <w:ind w:left="-5"/>
      </w:pPr>
      <w:r>
        <w:t xml:space="preserve"> If you have a Medicare Replacement plan, your coverage may differ from traditional Medicare.  We will </w:t>
      </w:r>
      <w:proofErr w:type="gramStart"/>
      <w:r>
        <w:t>help  confirm</w:t>
      </w:r>
      <w:proofErr w:type="gramEnd"/>
      <w:r>
        <w:t xml:space="preserve"> your benefits. </w:t>
      </w:r>
    </w:p>
    <w:p w14:paraId="16E34E38" w14:textId="77777777" w:rsidR="00BC2C00" w:rsidRDefault="009E5612">
      <w:pPr>
        <w:spacing w:after="170" w:line="259" w:lineRule="auto"/>
        <w:ind w:left="-5"/>
      </w:pPr>
      <w:r>
        <w:rPr>
          <w:b/>
          <w:sz w:val="24"/>
          <w:u w:val="single" w:color="000000"/>
        </w:rPr>
        <w:t xml:space="preserve"> The Examination:</w:t>
      </w:r>
      <w:r>
        <w:rPr>
          <w:b/>
          <w:sz w:val="24"/>
        </w:rPr>
        <w:t xml:space="preserve"> </w:t>
      </w:r>
    </w:p>
    <w:p w14:paraId="293C68CD" w14:textId="77777777" w:rsidR="00BC2C00" w:rsidRDefault="009E5612">
      <w:pPr>
        <w:ind w:left="-5"/>
      </w:pPr>
      <w:r>
        <w:t xml:space="preserve"> An examination is necessary to identify the presence of vertebral subluxation.  Medicare requires this, </w:t>
      </w:r>
      <w:proofErr w:type="gramStart"/>
      <w:r>
        <w:t>but  Medicare</w:t>
      </w:r>
      <w:proofErr w:type="gramEnd"/>
      <w:r>
        <w:t xml:space="preserve"> does not pay for </w:t>
      </w:r>
      <w:proofErr w:type="gramStart"/>
      <w:r>
        <w:t>the cost of the</w:t>
      </w:r>
      <w:proofErr w:type="gramEnd"/>
      <w:r>
        <w:t xml:space="preserve"> exam or any needed x-rays. If it has been a while since you were </w:t>
      </w:r>
      <w:proofErr w:type="gramStart"/>
      <w:r>
        <w:t>last  seen</w:t>
      </w:r>
      <w:proofErr w:type="gramEnd"/>
      <w:r>
        <w:t xml:space="preserve"> for an office visit or if you have a new injury, onset of a new condition, or flare-up of an </w:t>
      </w:r>
      <w:proofErr w:type="gramStart"/>
      <w:r>
        <w:t>established  condition</w:t>
      </w:r>
      <w:proofErr w:type="gramEnd"/>
      <w:r>
        <w:t xml:space="preserve">, a re-examination may be necessary to document your current condition and arrive at a diagnosis </w:t>
      </w:r>
      <w:proofErr w:type="gramStart"/>
      <w:r>
        <w:t>and  treatment</w:t>
      </w:r>
      <w:proofErr w:type="gramEnd"/>
      <w:r>
        <w:t xml:space="preserve"> plan.  Medicare requires this but Medicare does NOT pay for the cost of re-examinations. </w:t>
      </w:r>
    </w:p>
    <w:p w14:paraId="0D8D4BA1" w14:textId="77777777" w:rsidR="00BC2C00" w:rsidRDefault="009E5612">
      <w:pPr>
        <w:spacing w:after="170" w:line="259" w:lineRule="auto"/>
        <w:ind w:left="-5"/>
      </w:pPr>
      <w:r>
        <w:rPr>
          <w:b/>
          <w:sz w:val="24"/>
          <w:u w:val="single" w:color="000000"/>
        </w:rPr>
        <w:t xml:space="preserve"> Your Responsibility:</w:t>
      </w:r>
      <w:r>
        <w:rPr>
          <w:b/>
          <w:sz w:val="24"/>
        </w:rPr>
        <w:t xml:space="preserve"> </w:t>
      </w:r>
    </w:p>
    <w:p w14:paraId="009B1A16" w14:textId="77777777" w:rsidR="00BC2C00" w:rsidRDefault="009E5612">
      <w:pPr>
        <w:ind w:left="-5"/>
      </w:pPr>
      <w:r>
        <w:t xml:space="preserve"> Regardless of the type of doctor you see, Medicare requires you to pay an annual deductible amount.  </w:t>
      </w:r>
      <w:proofErr w:type="gramStart"/>
      <w:r>
        <w:t>Then  you’ll</w:t>
      </w:r>
      <w:proofErr w:type="gramEnd"/>
      <w:r>
        <w:t xml:space="preserve"> be responsible for a 20% co-payment for the cost of each chiropractic adjustment.  Medicare will pay </w:t>
      </w:r>
      <w:proofErr w:type="gramStart"/>
      <w:r>
        <w:t>the  remaining</w:t>
      </w:r>
      <w:proofErr w:type="gramEnd"/>
      <w:r>
        <w:t xml:space="preserve"> 80% of the cost of adjustments that Medicare deems medically necessary. </w:t>
      </w:r>
      <w:r>
        <w:rPr>
          <w:b/>
        </w:rPr>
        <w:t xml:space="preserve"> If you have a </w:t>
      </w:r>
      <w:proofErr w:type="gramStart"/>
      <w:r>
        <w:rPr>
          <w:b/>
        </w:rPr>
        <w:t>secondary  insurance</w:t>
      </w:r>
      <w:proofErr w:type="gramEnd"/>
      <w:r>
        <w:rPr>
          <w:b/>
        </w:rPr>
        <w:t xml:space="preserve"> policy, please let us know prior to treatment. </w:t>
      </w:r>
      <w:r>
        <w:t xml:space="preserve"> This may cover all or part of the 20% co-payment. </w:t>
      </w:r>
    </w:p>
    <w:p w14:paraId="5944731D" w14:textId="77777777" w:rsidR="00BC2C00" w:rsidRDefault="009E5612">
      <w:pPr>
        <w:spacing w:after="170" w:line="259" w:lineRule="auto"/>
        <w:ind w:left="-5"/>
      </w:pPr>
      <w:r>
        <w:rPr>
          <w:b/>
          <w:sz w:val="24"/>
          <w:u w:val="single" w:color="000000"/>
        </w:rPr>
        <w:t xml:space="preserve"> Medical Necessity:</w:t>
      </w:r>
      <w:r>
        <w:rPr>
          <w:b/>
          <w:sz w:val="24"/>
        </w:rPr>
        <w:t xml:space="preserve"> </w:t>
      </w:r>
    </w:p>
    <w:p w14:paraId="3201176C" w14:textId="77777777" w:rsidR="00BC2C00" w:rsidRDefault="009E5612">
      <w:pPr>
        <w:spacing w:after="220"/>
        <w:ind w:left="-5"/>
      </w:pPr>
      <w:r>
        <w:t xml:space="preserve"> For Medicare to pay for your adjustments, they must be “medically necessary.”  That means: </w:t>
      </w:r>
    </w:p>
    <w:p w14:paraId="6EEC6126" w14:textId="77777777" w:rsidR="00BC2C00" w:rsidRDefault="009E5612">
      <w:pPr>
        <w:numPr>
          <w:ilvl w:val="0"/>
          <w:numId w:val="1"/>
        </w:numPr>
        <w:spacing w:after="8"/>
        <w:ind w:hanging="360"/>
      </w:pPr>
      <w:r>
        <w:t xml:space="preserve">Your adjustments must relate directly to your specific health complaint. </w:t>
      </w:r>
    </w:p>
    <w:p w14:paraId="7D57E39D" w14:textId="77777777" w:rsidR="00BC2C00" w:rsidRDefault="009E5612">
      <w:pPr>
        <w:numPr>
          <w:ilvl w:val="0"/>
          <w:numId w:val="1"/>
        </w:numPr>
        <w:spacing w:after="8"/>
        <w:ind w:hanging="360"/>
      </w:pPr>
      <w:r>
        <w:t xml:space="preserve">Your adjustments must hold the promise of making functional improvements, and </w:t>
      </w:r>
    </w:p>
    <w:p w14:paraId="2FC40522" w14:textId="77777777" w:rsidR="00BC2C00" w:rsidRDefault="009E5612">
      <w:pPr>
        <w:numPr>
          <w:ilvl w:val="0"/>
          <w:numId w:val="1"/>
        </w:numPr>
        <w:ind w:hanging="360"/>
      </w:pPr>
      <w:r>
        <w:t xml:space="preserve">You must follow your chiropractor’s specific plan for active treatment. </w:t>
      </w:r>
    </w:p>
    <w:p w14:paraId="0E05B003" w14:textId="77777777" w:rsidR="00BC2C00" w:rsidRDefault="009E5612">
      <w:pPr>
        <w:spacing w:after="170" w:line="259" w:lineRule="auto"/>
        <w:ind w:left="-5"/>
      </w:pPr>
      <w:r>
        <w:rPr>
          <w:b/>
          <w:sz w:val="24"/>
          <w:u w:val="single" w:color="000000"/>
        </w:rPr>
        <w:t xml:space="preserve"> Functional Improvement:</w:t>
      </w:r>
      <w:r>
        <w:rPr>
          <w:b/>
          <w:sz w:val="24"/>
        </w:rPr>
        <w:t xml:space="preserve"> </w:t>
      </w:r>
    </w:p>
    <w:p w14:paraId="0B3E2195" w14:textId="77777777" w:rsidR="00BC2C00" w:rsidRDefault="009E5612">
      <w:pPr>
        <w:spacing w:after="222"/>
        <w:ind w:left="-5"/>
      </w:pPr>
      <w:r>
        <w:t xml:space="preserve"> Instead of judging your progress simply by how you feel, Medicare wants to see improved function.  That </w:t>
      </w:r>
      <w:proofErr w:type="gramStart"/>
      <w:r>
        <w:t>means  a</w:t>
      </w:r>
      <w:proofErr w:type="gramEnd"/>
      <w:r>
        <w:t xml:space="preserve"> restored ability to turn, bend, walk, sleep and generally perform your daily activities. </w:t>
      </w:r>
    </w:p>
    <w:p w14:paraId="699B1756" w14:textId="77777777" w:rsidR="00BC2C00" w:rsidRDefault="009E5612">
      <w:pPr>
        <w:spacing w:after="543" w:line="240" w:lineRule="auto"/>
        <w:ind w:left="0" w:firstLine="0"/>
      </w:pPr>
      <w:r>
        <w:rPr>
          <w:b/>
          <w:u w:val="single" w:color="000000"/>
        </w:rPr>
        <w:t xml:space="preserve"> Once improvement stops, Medicare coverage </w:t>
      </w:r>
      <w:proofErr w:type="gramStart"/>
      <w:r>
        <w:rPr>
          <w:b/>
          <w:u w:val="single" w:color="000000"/>
        </w:rPr>
        <w:t>stops</w:t>
      </w:r>
      <w:r>
        <w:rPr>
          <w:b/>
        </w:rPr>
        <w:t xml:space="preserve"> .</w:t>
      </w:r>
      <w:proofErr w:type="gramEnd"/>
      <w:r>
        <w:rPr>
          <w:b/>
        </w:rPr>
        <w:t xml:space="preserve">  That’s because they consider further care to </w:t>
      </w:r>
      <w:proofErr w:type="gramStart"/>
      <w:r>
        <w:rPr>
          <w:b/>
        </w:rPr>
        <w:t>be  maintenance</w:t>
      </w:r>
      <w:proofErr w:type="gramEnd"/>
      <w:r>
        <w:rPr>
          <w:b/>
        </w:rPr>
        <w:t xml:space="preserve"> care and expect you to pay. </w:t>
      </w:r>
    </w:p>
    <w:p w14:paraId="7DDB1FA5" w14:textId="77777777" w:rsidR="00BC2C00" w:rsidRDefault="009E5612">
      <w:pPr>
        <w:spacing w:after="170" w:line="259" w:lineRule="auto"/>
        <w:ind w:left="-5"/>
      </w:pPr>
      <w:r>
        <w:rPr>
          <w:b/>
          <w:sz w:val="24"/>
          <w:u w:val="single" w:color="000000"/>
        </w:rPr>
        <w:t xml:space="preserve"> Maintenance Care:</w:t>
      </w:r>
      <w:r>
        <w:rPr>
          <w:b/>
          <w:sz w:val="24"/>
        </w:rPr>
        <w:t xml:space="preserve"> </w:t>
      </w:r>
    </w:p>
    <w:p w14:paraId="5A5A023D" w14:textId="77777777" w:rsidR="00BC2C00" w:rsidRDefault="009E5612">
      <w:pPr>
        <w:spacing w:after="306"/>
        <w:ind w:left="-5"/>
      </w:pPr>
      <w:r>
        <w:t xml:space="preserve"> Medicare does not pay for chiropractic care to maintain your progress or help prevent problems.  While </w:t>
      </w:r>
      <w:proofErr w:type="gramStart"/>
      <w:r>
        <w:t>most  patients</w:t>
      </w:r>
      <w:proofErr w:type="gramEnd"/>
      <w:r>
        <w:t xml:space="preserve"> see the wisdom of some type of wellness care, Medicare does not pay for it.  Recognizing the value </w:t>
      </w:r>
      <w:proofErr w:type="gramStart"/>
      <w:r>
        <w:t>of  protecting</w:t>
      </w:r>
      <w:proofErr w:type="gramEnd"/>
      <w:r>
        <w:t xml:space="preserve"> their improvement, many patients opt </w:t>
      </w:r>
      <w:proofErr w:type="gramStart"/>
      <w:r>
        <w:t>to</w:t>
      </w:r>
      <w:proofErr w:type="gramEnd"/>
      <w:r>
        <w:t xml:space="preserve"> self-pay. </w:t>
      </w:r>
    </w:p>
    <w:p w14:paraId="4A14BD65" w14:textId="77777777" w:rsidR="00BC2C00" w:rsidRDefault="009E5612">
      <w:pPr>
        <w:spacing w:after="170" w:line="259" w:lineRule="auto"/>
        <w:ind w:left="-5"/>
      </w:pPr>
      <w:r>
        <w:rPr>
          <w:b/>
          <w:sz w:val="24"/>
          <w:u w:val="single" w:color="000000"/>
        </w:rPr>
        <w:t xml:space="preserve"> Excluded Services:</w:t>
      </w:r>
      <w:r>
        <w:rPr>
          <w:b/>
          <w:sz w:val="24"/>
        </w:rPr>
        <w:t xml:space="preserve"> </w:t>
      </w:r>
    </w:p>
    <w:p w14:paraId="18B2A05D" w14:textId="77777777" w:rsidR="00BC2C00" w:rsidRDefault="009E5612">
      <w:pPr>
        <w:spacing w:after="222"/>
        <w:ind w:left="-5"/>
      </w:pPr>
      <w:r>
        <w:lastRenderedPageBreak/>
        <w:t xml:space="preserve"> We only recommend the care that is clinically appropriate.  That might include other procedures such </w:t>
      </w:r>
      <w:proofErr w:type="gramStart"/>
      <w:r>
        <w:t>as  massage</w:t>
      </w:r>
      <w:proofErr w:type="gramEnd"/>
      <w:r>
        <w:t xml:space="preserve">, traction, or other therapies.  Medicare does not pay for these, nor </w:t>
      </w:r>
      <w:proofErr w:type="gramStart"/>
      <w:r>
        <w:t>do</w:t>
      </w:r>
      <w:proofErr w:type="gramEnd"/>
      <w:r>
        <w:t xml:space="preserve"> they pay for adjustments to </w:t>
      </w:r>
      <w:proofErr w:type="gramStart"/>
      <w:r>
        <w:t>your  wrist</w:t>
      </w:r>
      <w:proofErr w:type="gramEnd"/>
      <w:r>
        <w:t xml:space="preserve">, ankle or other extremity.  Sometimes these procedures may be covered by any supplemental </w:t>
      </w:r>
      <w:proofErr w:type="gramStart"/>
      <w:r>
        <w:t>insurance  you</w:t>
      </w:r>
      <w:proofErr w:type="gramEnd"/>
      <w:r>
        <w:t xml:space="preserve"> may have. </w:t>
      </w:r>
    </w:p>
    <w:p w14:paraId="17BECD01" w14:textId="77777777" w:rsidR="00BC2C00" w:rsidRDefault="009E5612">
      <w:pPr>
        <w:ind w:left="-5"/>
      </w:pPr>
      <w:r>
        <w:t xml:space="preserve"> Time of service discounts or membership in a Discount Medical Plan may reduce your out-of-pocket expense. </w:t>
      </w:r>
    </w:p>
    <w:p w14:paraId="0DCB6234" w14:textId="77777777" w:rsidR="00BC2C00" w:rsidRDefault="009E5612">
      <w:pPr>
        <w:spacing w:after="170" w:line="259" w:lineRule="auto"/>
        <w:ind w:left="-5"/>
      </w:pPr>
      <w:r>
        <w:rPr>
          <w:b/>
          <w:sz w:val="24"/>
          <w:u w:val="single" w:color="000000"/>
        </w:rPr>
        <w:t xml:space="preserve"> Maximum Improvement:</w:t>
      </w:r>
      <w:r>
        <w:rPr>
          <w:b/>
          <w:sz w:val="24"/>
        </w:rPr>
        <w:t xml:space="preserve"> </w:t>
      </w:r>
    </w:p>
    <w:p w14:paraId="4E831944" w14:textId="77777777" w:rsidR="00BC2C00" w:rsidRDefault="009E5612">
      <w:pPr>
        <w:ind w:left="-5"/>
      </w:pPr>
      <w:r>
        <w:t xml:space="preserve"> The number of adjustments covered by Medicare varies.  It is based on the severity of your condition(s).  Sometimes more visits will be needed than what Medicare will pay for.  If continued care seems promising </w:t>
      </w:r>
      <w:proofErr w:type="gramStart"/>
      <w:r>
        <w:t>to  you</w:t>
      </w:r>
      <w:proofErr w:type="gramEnd"/>
      <w:r>
        <w:t xml:space="preserve"> (but not to Medicare), you may pay for the care yourself. </w:t>
      </w:r>
    </w:p>
    <w:p w14:paraId="166D1E45" w14:textId="77777777" w:rsidR="00BC2C00" w:rsidRDefault="009E5612">
      <w:pPr>
        <w:spacing w:after="170" w:line="259" w:lineRule="auto"/>
        <w:ind w:left="-5"/>
      </w:pPr>
      <w:r>
        <w:rPr>
          <w:b/>
          <w:sz w:val="24"/>
          <w:u w:val="single" w:color="000000"/>
        </w:rPr>
        <w:t xml:space="preserve"> Our Participation:</w:t>
      </w:r>
      <w:r>
        <w:rPr>
          <w:b/>
          <w:sz w:val="24"/>
        </w:rPr>
        <w:t xml:space="preserve"> </w:t>
      </w:r>
    </w:p>
    <w:p w14:paraId="732F0B5D" w14:textId="77777777" w:rsidR="00BC2C00" w:rsidRDefault="009E5612">
      <w:pPr>
        <w:ind w:left="-5"/>
      </w:pPr>
      <w:r>
        <w:t xml:space="preserve"> Our practice is a Participating Provider with Medicare.  That means you’ll pay any unmet deductible amount </w:t>
      </w:r>
      <w:proofErr w:type="gramStart"/>
      <w:r>
        <w:t>for  the</w:t>
      </w:r>
      <w:proofErr w:type="gramEnd"/>
      <w:r>
        <w:t xml:space="preserve"> calendar year, plus a 20% co-payment for each chiropractic adjustment.  We will bill Medicare and they </w:t>
      </w:r>
      <w:proofErr w:type="gramStart"/>
      <w:r>
        <w:t>will  pay</w:t>
      </w:r>
      <w:proofErr w:type="gramEnd"/>
      <w:r>
        <w:t xml:space="preserve"> us directly.  Because we are a Participating Provider, if you have supplemental insurance, it may </w:t>
      </w:r>
      <w:proofErr w:type="gramStart"/>
      <w:r>
        <w:t>assume  some</w:t>
      </w:r>
      <w:proofErr w:type="gramEnd"/>
      <w:r>
        <w:t xml:space="preserve"> or </w:t>
      </w:r>
      <w:proofErr w:type="gramStart"/>
      <w:r>
        <w:t>all of</w:t>
      </w:r>
      <w:proofErr w:type="gramEnd"/>
      <w:r>
        <w:t xml:space="preserve"> your 20% co-payment and sometimes it may cover excluded services. </w:t>
      </w:r>
    </w:p>
    <w:p w14:paraId="6ED3E7DE" w14:textId="77777777" w:rsidR="00BC2C00" w:rsidRDefault="009E5612">
      <w:pPr>
        <w:spacing w:after="170" w:line="259" w:lineRule="auto"/>
        <w:ind w:left="-5"/>
      </w:pPr>
      <w:r>
        <w:rPr>
          <w:b/>
          <w:sz w:val="24"/>
          <w:u w:val="single" w:color="000000"/>
        </w:rPr>
        <w:t xml:space="preserve"> Natural Results:</w:t>
      </w:r>
      <w:r>
        <w:rPr>
          <w:b/>
          <w:sz w:val="24"/>
        </w:rPr>
        <w:t xml:space="preserve"> </w:t>
      </w:r>
    </w:p>
    <w:p w14:paraId="52731DDE" w14:textId="77777777" w:rsidR="00BC2C00" w:rsidRDefault="009E5612">
      <w:pPr>
        <w:spacing w:after="471"/>
        <w:ind w:left="-5"/>
      </w:pPr>
      <w:r>
        <w:t xml:space="preserve"> Regardless of Medicare coverage, we promise to make the recommendations that can best help you.  We’ll </w:t>
      </w:r>
      <w:proofErr w:type="gramStart"/>
      <w:r>
        <w:t>do  everything</w:t>
      </w:r>
      <w:proofErr w:type="gramEnd"/>
      <w:r>
        <w:t xml:space="preserve"> we can to make your chiropractic care affordable! </w:t>
      </w:r>
    </w:p>
    <w:p w14:paraId="254DAEFB" w14:textId="77777777" w:rsidR="00BC2C00" w:rsidRDefault="009E5612">
      <w:pPr>
        <w:spacing w:after="239" w:line="240" w:lineRule="auto"/>
        <w:ind w:left="-5"/>
        <w:rPr>
          <w:b/>
          <w:sz w:val="22"/>
        </w:rPr>
      </w:pPr>
      <w:r>
        <w:rPr>
          <w:b/>
          <w:sz w:val="22"/>
        </w:rPr>
        <w:t xml:space="preserve"> We look forward to showing you ways to get well and stay well. </w:t>
      </w:r>
      <w:r>
        <w:rPr>
          <w:b/>
          <w:sz w:val="22"/>
          <w:u w:val="single" w:color="000000"/>
        </w:rPr>
        <w:t xml:space="preserve"> </w:t>
      </w:r>
      <w:proofErr w:type="gramStart"/>
      <w:r>
        <w:rPr>
          <w:b/>
          <w:sz w:val="22"/>
          <w:u w:val="single" w:color="000000"/>
        </w:rPr>
        <w:t>Naturally,</w:t>
      </w:r>
      <w:r>
        <w:rPr>
          <w:b/>
          <w:sz w:val="22"/>
        </w:rPr>
        <w:t xml:space="preserve">  without</w:t>
      </w:r>
      <w:proofErr w:type="gramEnd"/>
      <w:r>
        <w:rPr>
          <w:b/>
          <w:sz w:val="22"/>
        </w:rPr>
        <w:t xml:space="preserve"> drugs </w:t>
      </w:r>
      <w:proofErr w:type="gramStart"/>
      <w:r>
        <w:rPr>
          <w:b/>
          <w:sz w:val="22"/>
        </w:rPr>
        <w:t>or  surgery</w:t>
      </w:r>
      <w:proofErr w:type="gramEnd"/>
      <w:r>
        <w:rPr>
          <w:b/>
          <w:sz w:val="22"/>
        </w:rPr>
        <w:t xml:space="preserve">. </w:t>
      </w:r>
    </w:p>
    <w:p w14:paraId="6ECFD7F8" w14:textId="77777777" w:rsidR="009E5612" w:rsidRDefault="009E5612">
      <w:pPr>
        <w:spacing w:after="239" w:line="240" w:lineRule="auto"/>
        <w:ind w:left="-5"/>
        <w:rPr>
          <w:b/>
          <w:sz w:val="22"/>
        </w:rPr>
      </w:pPr>
    </w:p>
    <w:p w14:paraId="497871F1" w14:textId="77777777" w:rsidR="009E5612" w:rsidRDefault="009E5612">
      <w:pPr>
        <w:spacing w:after="239" w:line="240" w:lineRule="auto"/>
        <w:ind w:left="-5"/>
        <w:rPr>
          <w:b/>
          <w:sz w:val="22"/>
        </w:rPr>
      </w:pPr>
    </w:p>
    <w:p w14:paraId="2A0BE7D2" w14:textId="77777777" w:rsidR="009E5612" w:rsidRDefault="009E5612">
      <w:pPr>
        <w:spacing w:after="239" w:line="240" w:lineRule="auto"/>
        <w:ind w:left="-5"/>
        <w:rPr>
          <w:b/>
          <w:sz w:val="22"/>
        </w:rPr>
      </w:pPr>
    </w:p>
    <w:p w14:paraId="3335586E" w14:textId="77777777" w:rsidR="009E5612" w:rsidRDefault="009E5612">
      <w:pPr>
        <w:spacing w:after="239" w:line="240" w:lineRule="auto"/>
        <w:ind w:left="-5"/>
        <w:rPr>
          <w:b/>
          <w:sz w:val="22"/>
        </w:rPr>
      </w:pPr>
    </w:p>
    <w:p w14:paraId="0CEFB2CC" w14:textId="77777777" w:rsidR="009E5612" w:rsidRDefault="009E5612">
      <w:pPr>
        <w:spacing w:after="239" w:line="240" w:lineRule="auto"/>
        <w:ind w:left="-5"/>
        <w:rPr>
          <w:b/>
          <w:sz w:val="22"/>
        </w:rPr>
      </w:pPr>
    </w:p>
    <w:p w14:paraId="52A20012" w14:textId="77777777" w:rsidR="009E5612" w:rsidRDefault="009E5612">
      <w:pPr>
        <w:spacing w:after="239" w:line="240" w:lineRule="auto"/>
        <w:ind w:left="-5"/>
        <w:rPr>
          <w:b/>
          <w:sz w:val="22"/>
        </w:rPr>
      </w:pPr>
    </w:p>
    <w:p w14:paraId="383CE81C" w14:textId="77777777" w:rsidR="009E5612" w:rsidRDefault="009E5612">
      <w:pPr>
        <w:spacing w:after="239" w:line="240" w:lineRule="auto"/>
        <w:ind w:left="-5"/>
        <w:rPr>
          <w:b/>
          <w:sz w:val="22"/>
        </w:rPr>
      </w:pPr>
    </w:p>
    <w:p w14:paraId="30B61687" w14:textId="77777777" w:rsidR="009E5612" w:rsidRDefault="009E5612">
      <w:pPr>
        <w:spacing w:after="239" w:line="240" w:lineRule="auto"/>
        <w:ind w:left="-5"/>
        <w:rPr>
          <w:b/>
          <w:sz w:val="22"/>
        </w:rPr>
      </w:pPr>
    </w:p>
    <w:p w14:paraId="7577643F" w14:textId="77777777" w:rsidR="009E5612" w:rsidRDefault="009E5612">
      <w:pPr>
        <w:spacing w:after="239" w:line="240" w:lineRule="auto"/>
        <w:ind w:left="-5"/>
        <w:rPr>
          <w:b/>
          <w:sz w:val="22"/>
        </w:rPr>
      </w:pPr>
    </w:p>
    <w:p w14:paraId="40C5C997" w14:textId="77777777" w:rsidR="009E5612" w:rsidRDefault="009E5612">
      <w:pPr>
        <w:spacing w:after="239" w:line="240" w:lineRule="auto"/>
        <w:ind w:left="-5"/>
        <w:rPr>
          <w:b/>
          <w:sz w:val="22"/>
        </w:rPr>
      </w:pPr>
    </w:p>
    <w:p w14:paraId="133B4B33" w14:textId="77777777" w:rsidR="009E5612" w:rsidRDefault="009E5612">
      <w:pPr>
        <w:spacing w:after="239" w:line="240" w:lineRule="auto"/>
        <w:ind w:left="-5"/>
        <w:rPr>
          <w:b/>
          <w:sz w:val="22"/>
        </w:rPr>
      </w:pPr>
    </w:p>
    <w:p w14:paraId="4C090C0D" w14:textId="77777777" w:rsidR="009E5612" w:rsidRDefault="009E5612">
      <w:pPr>
        <w:spacing w:after="239" w:line="240" w:lineRule="auto"/>
        <w:ind w:left="-5"/>
        <w:rPr>
          <w:b/>
          <w:sz w:val="22"/>
        </w:rPr>
      </w:pPr>
    </w:p>
    <w:p w14:paraId="77D4E191" w14:textId="77777777" w:rsidR="009E5612" w:rsidRDefault="009E5612">
      <w:pPr>
        <w:spacing w:after="239" w:line="240" w:lineRule="auto"/>
        <w:ind w:left="-5"/>
        <w:rPr>
          <w:b/>
          <w:sz w:val="22"/>
        </w:rPr>
      </w:pPr>
    </w:p>
    <w:p w14:paraId="27DFAE2D" w14:textId="7A6784F1" w:rsidR="007C544C" w:rsidRPr="007C544C" w:rsidRDefault="007C544C" w:rsidP="007C544C">
      <w:pPr>
        <w:spacing w:after="239" w:line="240" w:lineRule="auto"/>
        <w:ind w:left="-5"/>
        <w:rPr>
          <w:b/>
          <w:sz w:val="22"/>
        </w:rPr>
      </w:pPr>
      <w:bookmarkStart w:id="0" w:name="B._Patient_Name:_____________C._Identifi"/>
      <w:bookmarkEnd w:id="0"/>
      <w:r w:rsidRPr="007C544C">
        <w:rPr>
          <w:b/>
          <w:sz w:val="22"/>
        </w:rPr>
        <w:lastRenderedPageBreak/>
        <w:t>Patient Name:</w:t>
      </w:r>
      <w:r w:rsidRPr="007C544C">
        <w:rPr>
          <w:b/>
          <w:sz w:val="22"/>
        </w:rPr>
        <w:tab/>
        <w:t xml:space="preserve"> </w:t>
      </w:r>
      <w:r>
        <w:rPr>
          <w:b/>
          <w:sz w:val="22"/>
        </w:rPr>
        <w:t xml:space="preserve">                                                      </w:t>
      </w:r>
    </w:p>
    <w:p w14:paraId="4B29CA11" w14:textId="77777777" w:rsidR="007C544C" w:rsidRPr="007C544C" w:rsidRDefault="007C544C" w:rsidP="007C544C">
      <w:pPr>
        <w:spacing w:after="239" w:line="240" w:lineRule="auto"/>
        <w:ind w:left="-5"/>
        <w:rPr>
          <w:b/>
          <w:sz w:val="22"/>
        </w:rPr>
      </w:pPr>
      <w:r w:rsidRPr="007C544C">
        <w:rPr>
          <w:b/>
          <w:noProof/>
          <w:sz w:val="22"/>
        </w:rPr>
        <mc:AlternateContent>
          <mc:Choice Requires="wps">
            <w:drawing>
              <wp:anchor distT="0" distB="0" distL="0" distR="0" simplePos="0" relativeHeight="251659264" behindDoc="0" locked="0" layoutInCell="1" allowOverlap="1" wp14:anchorId="1AC970C1" wp14:editId="3CF74BD8">
                <wp:simplePos x="0" y="0"/>
                <wp:positionH relativeFrom="page">
                  <wp:posOffset>586105</wp:posOffset>
                </wp:positionH>
                <wp:positionV relativeFrom="paragraph">
                  <wp:posOffset>157480</wp:posOffset>
                </wp:positionV>
                <wp:extent cx="6610350" cy="0"/>
                <wp:effectExtent l="24130" t="24765" r="23495" b="2286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16D62"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15pt,12.4pt" to="566.6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" strokeweight="3pt">
                <w10:wrap type="topAndBottom" anchorx="page"/>
              </v:line>
            </w:pict>
          </mc:Fallback>
        </mc:AlternateContent>
      </w:r>
    </w:p>
    <w:p w14:paraId="1D39C03A" w14:textId="77777777" w:rsidR="007C544C" w:rsidRPr="007C544C" w:rsidRDefault="007C544C" w:rsidP="007C544C">
      <w:pPr>
        <w:spacing w:after="239" w:line="240" w:lineRule="auto"/>
        <w:ind w:left="-5"/>
        <w:rPr>
          <w:b/>
          <w:sz w:val="22"/>
        </w:rPr>
      </w:pPr>
      <w:bookmarkStart w:id="1" w:name="Advance_Beneficiary_Notice_of_Noncoverag"/>
      <w:bookmarkEnd w:id="1"/>
      <w:r w:rsidRPr="007C544C">
        <w:rPr>
          <w:b/>
          <w:sz w:val="22"/>
        </w:rPr>
        <w:t>Advance Beneficiary Notice of Noncoverage (ABN)</w:t>
      </w:r>
    </w:p>
    <w:p w14:paraId="4B902093" w14:textId="77777777" w:rsidR="007C544C" w:rsidRPr="007C544C" w:rsidRDefault="007C544C" w:rsidP="007C544C">
      <w:pPr>
        <w:spacing w:after="239" w:line="240" w:lineRule="auto"/>
        <w:ind w:left="-5"/>
        <w:rPr>
          <w:b/>
          <w:sz w:val="22"/>
        </w:rPr>
      </w:pPr>
      <w:bookmarkStart w:id="2" w:name="NOTE:__If_Medicare_doesn’t_pay_for_D.___"/>
      <w:bookmarkEnd w:id="2"/>
      <w:r w:rsidRPr="007C544C">
        <w:rPr>
          <w:b/>
          <w:sz w:val="22"/>
          <w:u w:val="thick"/>
        </w:rPr>
        <w:t xml:space="preserve">NOTE:  </w:t>
      </w:r>
      <w:r w:rsidRPr="007C544C">
        <w:rPr>
          <w:b/>
          <w:sz w:val="22"/>
        </w:rPr>
        <w:t xml:space="preserve">If Medicare doesn’t pay for services Not covered when delivered by a chiropractor below, you may have to pay. Medicare does not pay for everything, even some care that you or your health care provider </w:t>
      </w:r>
      <w:proofErr w:type="gramStart"/>
      <w:r w:rsidRPr="007C544C">
        <w:rPr>
          <w:b/>
          <w:sz w:val="22"/>
        </w:rPr>
        <w:t>have</w:t>
      </w:r>
      <w:proofErr w:type="gramEnd"/>
      <w:r w:rsidRPr="007C544C">
        <w:rPr>
          <w:b/>
          <w:sz w:val="22"/>
        </w:rPr>
        <w:t xml:space="preserve"> good </w:t>
      </w:r>
      <w:proofErr w:type="gramStart"/>
      <w:r w:rsidRPr="007C544C">
        <w:rPr>
          <w:b/>
          <w:sz w:val="22"/>
        </w:rPr>
        <w:t>reason</w:t>
      </w:r>
      <w:proofErr w:type="gramEnd"/>
      <w:r w:rsidRPr="007C544C">
        <w:rPr>
          <w:b/>
          <w:sz w:val="22"/>
        </w:rPr>
        <w:t xml:space="preserve"> to think you need. We expect Medicare </w:t>
      </w:r>
      <w:proofErr w:type="gramStart"/>
      <w:r w:rsidRPr="007C544C">
        <w:rPr>
          <w:b/>
          <w:sz w:val="22"/>
        </w:rPr>
        <w:t>may</w:t>
      </w:r>
      <w:proofErr w:type="gramEnd"/>
      <w:r w:rsidRPr="007C544C">
        <w:rPr>
          <w:b/>
          <w:sz w:val="22"/>
        </w:rPr>
        <w:t xml:space="preserve"> not pay for the non-covered services below.</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8"/>
        <w:gridCol w:w="4320"/>
        <w:gridCol w:w="1872"/>
      </w:tblGrid>
      <w:tr w:rsidR="007C544C" w:rsidRPr="007C544C" w14:paraId="67E9E270" w14:textId="77777777" w:rsidTr="008B5BEF">
        <w:trPr>
          <w:trHeight w:hRule="exact" w:val="562"/>
        </w:trPr>
        <w:tc>
          <w:tcPr>
            <w:tcW w:w="4248" w:type="dxa"/>
            <w:shd w:val="clear" w:color="auto" w:fill="DADADA"/>
          </w:tcPr>
          <w:p w14:paraId="733E8762" w14:textId="77777777" w:rsidR="007C544C" w:rsidRPr="007C544C" w:rsidRDefault="007C544C" w:rsidP="007C544C">
            <w:pPr>
              <w:spacing w:after="239" w:line="240" w:lineRule="auto"/>
              <w:ind w:left="-5"/>
              <w:rPr>
                <w:b/>
                <w:sz w:val="22"/>
              </w:rPr>
            </w:pPr>
            <w:r w:rsidRPr="007C544C">
              <w:rPr>
                <w:b/>
                <w:sz w:val="22"/>
              </w:rPr>
              <w:t>Services Not Covered When Delivered or Ordered by a Chiropractor</w:t>
            </w:r>
          </w:p>
        </w:tc>
        <w:tc>
          <w:tcPr>
            <w:tcW w:w="4320" w:type="dxa"/>
            <w:shd w:val="clear" w:color="auto" w:fill="DADADA"/>
          </w:tcPr>
          <w:p w14:paraId="40DCAE97" w14:textId="77777777" w:rsidR="007C544C" w:rsidRPr="007C544C" w:rsidRDefault="007C544C" w:rsidP="007C544C">
            <w:pPr>
              <w:spacing w:after="239" w:line="240" w:lineRule="auto"/>
              <w:ind w:left="-5"/>
              <w:rPr>
                <w:b/>
                <w:sz w:val="22"/>
              </w:rPr>
            </w:pPr>
            <w:r w:rsidRPr="007C544C">
              <w:rPr>
                <w:b/>
                <w:sz w:val="22"/>
              </w:rPr>
              <w:t>E. Reason Medicare May Not Pay:</w:t>
            </w:r>
          </w:p>
        </w:tc>
        <w:tc>
          <w:tcPr>
            <w:tcW w:w="1872" w:type="dxa"/>
            <w:shd w:val="clear" w:color="auto" w:fill="DADADA"/>
          </w:tcPr>
          <w:p w14:paraId="6D22B796" w14:textId="77777777" w:rsidR="007C544C" w:rsidRPr="007C544C" w:rsidRDefault="007C544C" w:rsidP="007C544C">
            <w:pPr>
              <w:spacing w:after="239" w:line="240" w:lineRule="auto"/>
              <w:ind w:left="-5"/>
              <w:rPr>
                <w:b/>
                <w:sz w:val="22"/>
              </w:rPr>
            </w:pPr>
            <w:r w:rsidRPr="007C544C">
              <w:rPr>
                <w:b/>
                <w:sz w:val="22"/>
              </w:rPr>
              <w:t>F. Estimated Cost</w:t>
            </w:r>
          </w:p>
        </w:tc>
      </w:tr>
      <w:tr w:rsidR="007C544C" w:rsidRPr="007C544C" w14:paraId="3690ED98" w14:textId="77777777" w:rsidTr="008B5BEF">
        <w:trPr>
          <w:trHeight w:hRule="exact" w:val="1427"/>
        </w:trPr>
        <w:tc>
          <w:tcPr>
            <w:tcW w:w="4248" w:type="dxa"/>
          </w:tcPr>
          <w:p w14:paraId="12A0C0BA" w14:textId="77777777" w:rsidR="007C544C" w:rsidRPr="007C544C" w:rsidRDefault="007C544C" w:rsidP="007C544C">
            <w:pPr>
              <w:spacing w:after="239" w:line="240" w:lineRule="auto"/>
              <w:ind w:left="-5"/>
              <w:rPr>
                <w:b/>
                <w:bCs/>
                <w:sz w:val="22"/>
              </w:rPr>
            </w:pPr>
            <w:r w:rsidRPr="007C544C">
              <w:rPr>
                <w:b/>
                <w:bCs/>
                <w:sz w:val="22"/>
              </w:rPr>
              <w:t>-Evaluation and Management services (examinations)</w:t>
            </w:r>
          </w:p>
        </w:tc>
        <w:tc>
          <w:tcPr>
            <w:tcW w:w="4320" w:type="dxa"/>
          </w:tcPr>
          <w:p w14:paraId="3C0E5179" w14:textId="77777777" w:rsidR="007C544C" w:rsidRPr="007C544C" w:rsidRDefault="007C544C" w:rsidP="007C544C">
            <w:pPr>
              <w:spacing w:after="239" w:line="240" w:lineRule="auto"/>
              <w:ind w:left="-5"/>
              <w:rPr>
                <w:b/>
                <w:bCs/>
                <w:sz w:val="22"/>
              </w:rPr>
            </w:pPr>
            <w:r w:rsidRPr="007C544C">
              <w:rPr>
                <w:b/>
                <w:bCs/>
                <w:sz w:val="22"/>
              </w:rPr>
              <w:t xml:space="preserve">Medicare does not pay for these services when delivered or ordered by a chiropractor. Medicare only covers spinal chiropractic adjustments, when medically necessary. </w:t>
            </w:r>
          </w:p>
        </w:tc>
        <w:tc>
          <w:tcPr>
            <w:tcW w:w="1872" w:type="dxa"/>
          </w:tcPr>
          <w:p w14:paraId="0C5867C0" w14:textId="77777777" w:rsidR="007C544C" w:rsidRPr="007C544C" w:rsidRDefault="007C544C" w:rsidP="007C544C">
            <w:pPr>
              <w:spacing w:after="239" w:line="240" w:lineRule="auto"/>
              <w:ind w:left="-5"/>
              <w:rPr>
                <w:b/>
                <w:bCs/>
                <w:sz w:val="22"/>
              </w:rPr>
            </w:pPr>
            <w:r w:rsidRPr="007C544C">
              <w:rPr>
                <w:b/>
                <w:sz w:val="22"/>
              </w:rPr>
              <w:t xml:space="preserve"> </w:t>
            </w:r>
            <w:r w:rsidRPr="007C544C">
              <w:rPr>
                <w:b/>
                <w:bCs/>
                <w:sz w:val="22"/>
              </w:rPr>
              <w:t>$40 - 205</w:t>
            </w:r>
          </w:p>
        </w:tc>
      </w:tr>
    </w:tbl>
    <w:p w14:paraId="70F7A693" w14:textId="77777777" w:rsidR="007C544C" w:rsidRPr="007C544C" w:rsidRDefault="007C544C" w:rsidP="007C544C">
      <w:pPr>
        <w:spacing w:after="239" w:line="240" w:lineRule="auto"/>
        <w:ind w:left="-5"/>
        <w:rPr>
          <w:b/>
          <w:bCs/>
          <w:sz w:val="22"/>
        </w:rPr>
      </w:pPr>
      <w:r w:rsidRPr="007C544C">
        <w:rPr>
          <w:b/>
          <w:bCs/>
          <w:sz w:val="22"/>
        </w:rPr>
        <w:t>WHAT YOU NEED TO DO NOW:</w:t>
      </w:r>
    </w:p>
    <w:p w14:paraId="67BE44BE" w14:textId="77777777" w:rsidR="007C544C" w:rsidRPr="007C544C" w:rsidRDefault="007C544C" w:rsidP="007C544C">
      <w:pPr>
        <w:numPr>
          <w:ilvl w:val="1"/>
          <w:numId w:val="3"/>
        </w:numPr>
        <w:spacing w:after="239" w:line="240" w:lineRule="auto"/>
        <w:rPr>
          <w:b/>
          <w:sz w:val="22"/>
        </w:rPr>
      </w:pPr>
      <w:r w:rsidRPr="007C544C">
        <w:rPr>
          <w:b/>
          <w:sz w:val="22"/>
        </w:rPr>
        <w:t>Read this notice, so you can make an informed decision about your care.</w:t>
      </w:r>
    </w:p>
    <w:p w14:paraId="09602A3B" w14:textId="77777777" w:rsidR="007C544C" w:rsidRPr="007C544C" w:rsidRDefault="007C544C" w:rsidP="007C544C">
      <w:pPr>
        <w:numPr>
          <w:ilvl w:val="1"/>
          <w:numId w:val="3"/>
        </w:numPr>
        <w:spacing w:after="239" w:line="240" w:lineRule="auto"/>
        <w:rPr>
          <w:b/>
          <w:sz w:val="22"/>
        </w:rPr>
      </w:pPr>
      <w:r w:rsidRPr="007C544C">
        <w:rPr>
          <w:b/>
          <w:sz w:val="22"/>
        </w:rPr>
        <w:t>Ask us any questions that you may have after you finish reading.</w:t>
      </w:r>
    </w:p>
    <w:p w14:paraId="4940E0EA" w14:textId="77777777" w:rsidR="007C544C" w:rsidRPr="007C544C" w:rsidRDefault="007C544C" w:rsidP="007C544C">
      <w:pPr>
        <w:numPr>
          <w:ilvl w:val="1"/>
          <w:numId w:val="3"/>
        </w:numPr>
        <w:spacing w:after="239" w:line="240" w:lineRule="auto"/>
        <w:rPr>
          <w:b/>
          <w:sz w:val="22"/>
        </w:rPr>
      </w:pPr>
      <w:r w:rsidRPr="007C544C">
        <w:rPr>
          <w:b/>
          <w:sz w:val="22"/>
        </w:rPr>
        <w:t>Choose an option below about whether to receive the non-covered services listed above.</w:t>
      </w:r>
    </w:p>
    <w:p w14:paraId="590155C9" w14:textId="77777777" w:rsidR="007C544C" w:rsidRPr="007C544C" w:rsidRDefault="007C544C" w:rsidP="007C544C">
      <w:pPr>
        <w:spacing w:after="239" w:line="240" w:lineRule="auto"/>
        <w:ind w:left="-5"/>
        <w:rPr>
          <w:b/>
          <w:sz w:val="22"/>
        </w:rPr>
      </w:pPr>
      <w:r w:rsidRPr="007C544C">
        <w:rPr>
          <w:b/>
          <w:sz w:val="22"/>
        </w:rPr>
        <w:t>Note: If you choose Option 1 or 2, we may help you to use any other insurance that you might have, but Medicare cannot require us to do this.</w:t>
      </w:r>
    </w:p>
    <w:p w14:paraId="2344E5A0" w14:textId="77777777" w:rsidR="007C544C" w:rsidRPr="007C544C" w:rsidRDefault="007C544C" w:rsidP="007C544C">
      <w:pPr>
        <w:spacing w:after="239" w:line="240" w:lineRule="auto"/>
        <w:ind w:left="-5"/>
        <w:rPr>
          <w:b/>
          <w:sz w:val="22"/>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68"/>
      </w:tblGrid>
      <w:tr w:rsidR="007C544C" w:rsidRPr="007C544C" w14:paraId="540DF771" w14:textId="77777777" w:rsidTr="008B5BEF">
        <w:trPr>
          <w:trHeight w:hRule="exact" w:val="431"/>
        </w:trPr>
        <w:tc>
          <w:tcPr>
            <w:tcW w:w="10368" w:type="dxa"/>
            <w:shd w:val="clear" w:color="auto" w:fill="DADADA"/>
          </w:tcPr>
          <w:p w14:paraId="2529EA4B" w14:textId="77777777" w:rsidR="007C544C" w:rsidRPr="007C544C" w:rsidRDefault="007C544C" w:rsidP="007C544C">
            <w:pPr>
              <w:spacing w:after="239" w:line="240" w:lineRule="auto"/>
              <w:ind w:left="-5"/>
              <w:rPr>
                <w:b/>
                <w:sz w:val="22"/>
              </w:rPr>
            </w:pPr>
            <w:r w:rsidRPr="007C544C">
              <w:rPr>
                <w:b/>
                <w:sz w:val="22"/>
              </w:rPr>
              <w:t>G</w:t>
            </w:r>
            <w:r w:rsidRPr="007C544C">
              <w:rPr>
                <w:b/>
                <w:i/>
                <w:sz w:val="22"/>
              </w:rPr>
              <w:t xml:space="preserve">. </w:t>
            </w:r>
            <w:r w:rsidRPr="007C544C">
              <w:rPr>
                <w:b/>
                <w:sz w:val="22"/>
              </w:rPr>
              <w:t>OPTIONS:</w:t>
            </w:r>
            <w:r w:rsidRPr="007C544C">
              <w:rPr>
                <w:b/>
                <w:sz w:val="22"/>
              </w:rPr>
              <w:tab/>
              <w:t>Check only one box.  We cannot choose a box for you.</w:t>
            </w:r>
          </w:p>
        </w:tc>
      </w:tr>
      <w:tr w:rsidR="007C544C" w:rsidRPr="007C544C" w14:paraId="0994E70F" w14:textId="77777777" w:rsidTr="008B5BEF">
        <w:trPr>
          <w:trHeight w:hRule="exact" w:val="3254"/>
        </w:trPr>
        <w:tc>
          <w:tcPr>
            <w:tcW w:w="10368" w:type="dxa"/>
          </w:tcPr>
          <w:p w14:paraId="36DA8CBB" w14:textId="77777777" w:rsidR="007C544C" w:rsidRPr="007C544C" w:rsidRDefault="007C544C" w:rsidP="007C544C">
            <w:pPr>
              <w:numPr>
                <w:ilvl w:val="0"/>
                <w:numId w:val="2"/>
              </w:numPr>
              <w:spacing w:after="239" w:line="240" w:lineRule="auto"/>
              <w:rPr>
                <w:b/>
                <w:sz w:val="22"/>
              </w:rPr>
            </w:pPr>
            <w:r w:rsidRPr="007C544C">
              <w:rPr>
                <w:b/>
                <w:sz w:val="22"/>
              </w:rPr>
              <w:t>OPTION 1.  I want the non-covered services listed above.  You may ask to be paid now, but I also want Medicare billed for an official decision on payment, which is sent to me on a Medicare Summary Notice (MSN). I understand that if Medicare doesn’t pay, I am responsible for payment, but I can appeal to Medicare by following the directions on the MSN. If Medicare does pay, you will refund any payments I made to you, less co-</w:t>
            </w:r>
            <w:proofErr w:type="gramStart"/>
            <w:r w:rsidRPr="007C544C">
              <w:rPr>
                <w:b/>
                <w:sz w:val="22"/>
              </w:rPr>
              <w:t>pays</w:t>
            </w:r>
            <w:proofErr w:type="gramEnd"/>
            <w:r w:rsidRPr="007C544C">
              <w:rPr>
                <w:b/>
                <w:sz w:val="22"/>
              </w:rPr>
              <w:t xml:space="preserve"> or deductibles.</w:t>
            </w:r>
          </w:p>
          <w:p w14:paraId="7955C43D" w14:textId="77777777" w:rsidR="007C544C" w:rsidRPr="007C544C" w:rsidRDefault="007C544C" w:rsidP="007C544C">
            <w:pPr>
              <w:numPr>
                <w:ilvl w:val="0"/>
                <w:numId w:val="2"/>
              </w:numPr>
              <w:spacing w:after="239" w:line="240" w:lineRule="auto"/>
              <w:rPr>
                <w:b/>
                <w:sz w:val="22"/>
              </w:rPr>
            </w:pPr>
            <w:r w:rsidRPr="007C544C">
              <w:rPr>
                <w:b/>
                <w:sz w:val="22"/>
              </w:rPr>
              <w:t>OPTION 2.</w:t>
            </w:r>
            <w:r w:rsidRPr="007C544C">
              <w:rPr>
                <w:b/>
                <w:sz w:val="22"/>
              </w:rPr>
              <w:tab/>
              <w:t>I want the non-covered services listed above, but do not bill Medicare. You may ask to be paid now as I am responsible for payment. I cannot appeal if Medicare is not billed.</w:t>
            </w:r>
          </w:p>
          <w:p w14:paraId="6A563DFC" w14:textId="77777777" w:rsidR="007C544C" w:rsidRPr="007C544C" w:rsidRDefault="007C544C" w:rsidP="007C544C">
            <w:pPr>
              <w:numPr>
                <w:ilvl w:val="0"/>
                <w:numId w:val="2"/>
              </w:numPr>
              <w:spacing w:after="239" w:line="240" w:lineRule="auto"/>
              <w:rPr>
                <w:b/>
                <w:sz w:val="22"/>
              </w:rPr>
            </w:pPr>
            <w:r w:rsidRPr="007C544C">
              <w:rPr>
                <w:b/>
                <w:sz w:val="22"/>
              </w:rPr>
              <w:t>OPTION 3. I don’t want the non-covered services listed above.  I understand with this choice I am not responsible for payment, and I cannot appeal to see if Medicare would pay.</w:t>
            </w:r>
          </w:p>
        </w:tc>
      </w:tr>
    </w:tbl>
    <w:p w14:paraId="3070DD40" w14:textId="77777777" w:rsidR="007C544C" w:rsidRPr="007C544C" w:rsidRDefault="007C544C" w:rsidP="007C544C">
      <w:pPr>
        <w:spacing w:after="239" w:line="240" w:lineRule="auto"/>
        <w:ind w:left="-5"/>
        <w:rPr>
          <w:b/>
          <w:bCs/>
          <w:sz w:val="22"/>
        </w:rPr>
      </w:pPr>
      <w:r w:rsidRPr="007C544C">
        <w:rPr>
          <w:b/>
          <w:bCs/>
          <w:sz w:val="22"/>
        </w:rPr>
        <w:t>H. Additional Information:</w:t>
      </w:r>
    </w:p>
    <w:p w14:paraId="74E4BFEE" w14:textId="77777777" w:rsidR="007C544C" w:rsidRPr="007C544C" w:rsidRDefault="007C544C" w:rsidP="007C544C">
      <w:pPr>
        <w:spacing w:after="239" w:line="240" w:lineRule="auto"/>
        <w:ind w:left="-5"/>
        <w:rPr>
          <w:b/>
          <w:sz w:val="22"/>
        </w:rPr>
      </w:pPr>
      <w:r w:rsidRPr="007C544C">
        <w:rPr>
          <w:b/>
          <w:sz w:val="22"/>
        </w:rPr>
        <w:t>This notice gives our opinion, not an official Medicare decision. If you have other questions on this notice or Medicare billing, call 1-800-MEDICARE (1-800-633-4227/TTY: 1-877-486-2048).</w:t>
      </w:r>
    </w:p>
    <w:p w14:paraId="06A40BF2" w14:textId="77777777" w:rsidR="007C544C" w:rsidRPr="007C544C" w:rsidRDefault="007C544C" w:rsidP="007C544C">
      <w:pPr>
        <w:spacing w:after="239" w:line="240" w:lineRule="auto"/>
        <w:ind w:left="-5"/>
        <w:rPr>
          <w:b/>
          <w:sz w:val="22"/>
        </w:rPr>
      </w:pPr>
      <w:r w:rsidRPr="007C544C">
        <w:rPr>
          <w:b/>
          <w:sz w:val="22"/>
        </w:rPr>
        <w:lastRenderedPageBreak/>
        <w:t>Signing below means that you have received and understand this notice. You also receive a copy.</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4392"/>
      </w:tblGrid>
      <w:tr w:rsidR="007C544C" w:rsidRPr="007C544C" w14:paraId="11511B43" w14:textId="77777777" w:rsidTr="008B5BEF">
        <w:trPr>
          <w:trHeight w:hRule="exact" w:val="676"/>
        </w:trPr>
        <w:tc>
          <w:tcPr>
            <w:tcW w:w="6048" w:type="dxa"/>
          </w:tcPr>
          <w:p w14:paraId="5E6AE767" w14:textId="77777777" w:rsidR="007C544C" w:rsidRPr="007C544C" w:rsidRDefault="007C544C" w:rsidP="007C544C">
            <w:pPr>
              <w:spacing w:after="239" w:line="240" w:lineRule="auto"/>
              <w:ind w:left="-5"/>
              <w:rPr>
                <w:b/>
                <w:sz w:val="22"/>
              </w:rPr>
            </w:pPr>
            <w:r w:rsidRPr="007C544C">
              <w:rPr>
                <w:b/>
                <w:sz w:val="22"/>
              </w:rPr>
              <w:t>I. Signature:</w:t>
            </w:r>
          </w:p>
        </w:tc>
        <w:tc>
          <w:tcPr>
            <w:tcW w:w="4392" w:type="dxa"/>
          </w:tcPr>
          <w:p w14:paraId="463C45DD" w14:textId="77777777" w:rsidR="007C544C" w:rsidRPr="007C544C" w:rsidRDefault="007C544C" w:rsidP="007C544C">
            <w:pPr>
              <w:spacing w:after="239" w:line="240" w:lineRule="auto"/>
              <w:ind w:left="-5"/>
              <w:rPr>
                <w:b/>
                <w:sz w:val="22"/>
              </w:rPr>
            </w:pPr>
            <w:r w:rsidRPr="007C544C">
              <w:rPr>
                <w:b/>
                <w:sz w:val="22"/>
              </w:rPr>
              <w:t>J. Date:</w:t>
            </w:r>
          </w:p>
        </w:tc>
      </w:tr>
    </w:tbl>
    <w:p w14:paraId="6F8F82FF" w14:textId="77777777" w:rsidR="007C544C" w:rsidRPr="007C544C" w:rsidRDefault="007C544C" w:rsidP="007C544C">
      <w:pPr>
        <w:spacing w:after="239" w:line="240" w:lineRule="auto"/>
        <w:ind w:left="-5"/>
        <w:rPr>
          <w:b/>
          <w:bCs/>
          <w:sz w:val="22"/>
        </w:rPr>
      </w:pPr>
      <w:r w:rsidRPr="007C544C">
        <w:rPr>
          <w:b/>
          <w:bCs/>
          <w:sz w:val="22"/>
        </w:rPr>
        <w:t xml:space="preserve">CMS does not discriminate </w:t>
      </w:r>
      <w:proofErr w:type="gramStart"/>
      <w:r w:rsidRPr="007C544C">
        <w:rPr>
          <w:b/>
          <w:bCs/>
          <w:sz w:val="22"/>
        </w:rPr>
        <w:t>in</w:t>
      </w:r>
      <w:proofErr w:type="gramEnd"/>
      <w:r w:rsidRPr="007C544C">
        <w:rPr>
          <w:b/>
          <w:bCs/>
          <w:sz w:val="22"/>
        </w:rPr>
        <w:t xml:space="preserve"> its programs and activities. To request this publication in an alternative format, please call: 1-800-MEDICARE or email: </w:t>
      </w:r>
      <w:hyperlink r:id="rId5">
        <w:r w:rsidRPr="007C544C">
          <w:rPr>
            <w:rStyle w:val="Hyperlink"/>
            <w:b/>
            <w:bCs/>
            <w:sz w:val="22"/>
          </w:rPr>
          <w:t>AltFormatRequest@cms.hhs.gov.</w:t>
        </w:r>
      </w:hyperlink>
    </w:p>
    <w:p w14:paraId="6FA17089" w14:textId="77777777" w:rsidR="007C544C" w:rsidRPr="007C544C" w:rsidRDefault="007C544C" w:rsidP="007C544C">
      <w:pPr>
        <w:spacing w:after="239" w:line="240" w:lineRule="auto"/>
        <w:ind w:left="-5"/>
        <w:rPr>
          <w:b/>
          <w:sz w:val="22"/>
        </w:rPr>
      </w:pPr>
    </w:p>
    <w:p w14:paraId="1F673A5F" w14:textId="77777777" w:rsidR="007C544C" w:rsidRPr="007C544C" w:rsidRDefault="007C544C" w:rsidP="007C544C">
      <w:pPr>
        <w:spacing w:after="239" w:line="240" w:lineRule="auto"/>
        <w:ind w:left="-5"/>
        <w:rPr>
          <w:b/>
          <w:sz w:val="22"/>
        </w:rPr>
      </w:pPr>
      <w:r w:rsidRPr="007C544C">
        <w:rPr>
          <w:b/>
          <w:noProof/>
          <w:sz w:val="22"/>
        </w:rPr>
        <mc:AlternateContent>
          <mc:Choice Requires="wps">
            <w:drawing>
              <wp:anchor distT="0" distB="0" distL="0" distR="0" simplePos="0" relativeHeight="251660288" behindDoc="0" locked="0" layoutInCell="1" allowOverlap="1" wp14:anchorId="76256BFE" wp14:editId="14ACD6E7">
                <wp:simplePos x="0" y="0"/>
                <wp:positionH relativeFrom="page">
                  <wp:posOffset>586105</wp:posOffset>
                </wp:positionH>
                <wp:positionV relativeFrom="paragraph">
                  <wp:posOffset>674370</wp:posOffset>
                </wp:positionV>
                <wp:extent cx="6741795" cy="0"/>
                <wp:effectExtent l="24130" t="22225" r="25400" b="2540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1795"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F293E" id="Line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15pt,53.1pt" to="577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" strokeweight="3pt">
                <w10:wrap type="topAndBottom" anchorx="page"/>
              </v:line>
            </w:pict>
          </mc:Fallback>
        </mc:AlternateContent>
      </w:r>
      <w:r w:rsidRPr="007C544C">
        <w:rPr>
          <w:b/>
          <w:sz w:val="22"/>
        </w:rPr>
        <w:t>According to the Paperwork Reduction Act of 1995, no persons are required to respond to a collection of information unless it displays a valid OMB control number. The valid OMB control number for this information collection is 0938-0566. The time required to complete this information collection is estimated to average 7 minutes per response, including the time to review instructions, search existing data resources, gather the data needed, and complete and review the information collection. If you have comments concerning the accuracy of the time estimate or suggestions for improving this form, please write to: CMS, 7500 Security Boulevard, Attn: PRA Reports Clearance Officer, Baltimore, Maryland 21244-1850.</w:t>
      </w:r>
    </w:p>
    <w:p w14:paraId="56371910" w14:textId="77777777" w:rsidR="007C544C" w:rsidRPr="007C544C" w:rsidRDefault="007C544C" w:rsidP="007C544C">
      <w:pPr>
        <w:spacing w:after="239" w:line="240" w:lineRule="auto"/>
        <w:ind w:left="-5"/>
        <w:rPr>
          <w:b/>
          <w:sz w:val="22"/>
        </w:rPr>
      </w:pPr>
      <w:r w:rsidRPr="007C544C">
        <w:rPr>
          <w:b/>
          <w:sz w:val="22"/>
        </w:rPr>
        <w:t>Form CMS-R-131 (Exp. 06-30/2023)</w:t>
      </w:r>
      <w:r w:rsidRPr="007C544C">
        <w:rPr>
          <w:b/>
          <w:sz w:val="22"/>
        </w:rPr>
        <w:tab/>
        <w:t>Form Approved OMB No. 0938-0566</w:t>
      </w:r>
    </w:p>
    <w:p w14:paraId="3BCC99F4" w14:textId="77777777" w:rsidR="009E5612" w:rsidRDefault="009E5612">
      <w:pPr>
        <w:spacing w:after="239" w:line="240" w:lineRule="auto"/>
        <w:ind w:left="-5"/>
        <w:rPr>
          <w:b/>
          <w:sz w:val="22"/>
        </w:rPr>
      </w:pPr>
    </w:p>
    <w:p w14:paraId="796AC339" w14:textId="77777777" w:rsidR="009E5612" w:rsidRDefault="009E5612">
      <w:pPr>
        <w:spacing w:after="239" w:line="240" w:lineRule="auto"/>
        <w:ind w:left="-5"/>
      </w:pPr>
    </w:p>
    <w:sectPr w:rsidR="009E5612">
      <w:pgSz w:w="12240" w:h="15840"/>
      <w:pgMar w:top="906" w:right="1197" w:bottom="1351"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70C1"/>
    <w:multiLevelType w:val="hybridMultilevel"/>
    <w:tmpl w:val="B3263C34"/>
    <w:lvl w:ilvl="0" w:tplc="F99A1454">
      <w:start w:val="1"/>
      <w:numFmt w:val="upperLetter"/>
      <w:lvlText w:val="%1."/>
      <w:lvlJc w:val="left"/>
      <w:pPr>
        <w:ind w:left="607" w:hanging="308"/>
        <w:jc w:val="left"/>
      </w:pPr>
      <w:rPr>
        <w:rFonts w:ascii="Arial" w:eastAsia="Arial" w:hAnsi="Arial" w:cs="Arial" w:hint="default"/>
        <w:b/>
        <w:bCs/>
        <w:spacing w:val="-1"/>
        <w:w w:val="99"/>
        <w:sz w:val="24"/>
        <w:szCs w:val="24"/>
      </w:rPr>
    </w:lvl>
    <w:lvl w:ilvl="1" w:tplc="2E3E4868">
      <w:numFmt w:val="bullet"/>
      <w:lvlText w:val=""/>
      <w:lvlJc w:val="left"/>
      <w:pPr>
        <w:ind w:left="1020" w:hanging="360"/>
      </w:pPr>
      <w:rPr>
        <w:rFonts w:ascii="Symbol" w:eastAsia="Symbol" w:hAnsi="Symbol" w:cs="Symbol" w:hint="default"/>
        <w:w w:val="100"/>
        <w:sz w:val="24"/>
        <w:szCs w:val="24"/>
      </w:rPr>
    </w:lvl>
    <w:lvl w:ilvl="2" w:tplc="3FB8F240">
      <w:numFmt w:val="bullet"/>
      <w:lvlText w:val="•"/>
      <w:lvlJc w:val="left"/>
      <w:pPr>
        <w:ind w:left="2117" w:hanging="360"/>
      </w:pPr>
      <w:rPr>
        <w:rFonts w:hint="default"/>
      </w:rPr>
    </w:lvl>
    <w:lvl w:ilvl="3" w:tplc="1AAED024">
      <w:numFmt w:val="bullet"/>
      <w:lvlText w:val="•"/>
      <w:lvlJc w:val="left"/>
      <w:pPr>
        <w:ind w:left="3215" w:hanging="360"/>
      </w:pPr>
      <w:rPr>
        <w:rFonts w:hint="default"/>
      </w:rPr>
    </w:lvl>
    <w:lvl w:ilvl="4" w:tplc="7ECE25FA">
      <w:numFmt w:val="bullet"/>
      <w:lvlText w:val="•"/>
      <w:lvlJc w:val="left"/>
      <w:pPr>
        <w:ind w:left="4313" w:hanging="360"/>
      </w:pPr>
      <w:rPr>
        <w:rFonts w:hint="default"/>
      </w:rPr>
    </w:lvl>
    <w:lvl w:ilvl="5" w:tplc="30CA121A">
      <w:numFmt w:val="bullet"/>
      <w:lvlText w:val="•"/>
      <w:lvlJc w:val="left"/>
      <w:pPr>
        <w:ind w:left="5411" w:hanging="360"/>
      </w:pPr>
      <w:rPr>
        <w:rFonts w:hint="default"/>
      </w:rPr>
    </w:lvl>
    <w:lvl w:ilvl="6" w:tplc="D2D6F1AA">
      <w:numFmt w:val="bullet"/>
      <w:lvlText w:val="•"/>
      <w:lvlJc w:val="left"/>
      <w:pPr>
        <w:ind w:left="6508" w:hanging="360"/>
      </w:pPr>
      <w:rPr>
        <w:rFonts w:hint="default"/>
      </w:rPr>
    </w:lvl>
    <w:lvl w:ilvl="7" w:tplc="C2247788">
      <w:numFmt w:val="bullet"/>
      <w:lvlText w:val="•"/>
      <w:lvlJc w:val="left"/>
      <w:pPr>
        <w:ind w:left="7606" w:hanging="360"/>
      </w:pPr>
      <w:rPr>
        <w:rFonts w:hint="default"/>
      </w:rPr>
    </w:lvl>
    <w:lvl w:ilvl="8" w:tplc="FC60A0F0">
      <w:numFmt w:val="bullet"/>
      <w:lvlText w:val="•"/>
      <w:lvlJc w:val="left"/>
      <w:pPr>
        <w:ind w:left="8704" w:hanging="360"/>
      </w:pPr>
      <w:rPr>
        <w:rFonts w:hint="default"/>
      </w:rPr>
    </w:lvl>
  </w:abstractNum>
  <w:abstractNum w:abstractNumId="1" w15:restartNumberingAfterBreak="0">
    <w:nsid w:val="540104B0"/>
    <w:multiLevelType w:val="hybridMultilevel"/>
    <w:tmpl w:val="29920E92"/>
    <w:lvl w:ilvl="0" w:tplc="343E912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D052D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BCC51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FED84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4273E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6E5A9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1AC20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FC72B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7435D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F6B5507"/>
    <w:multiLevelType w:val="hybridMultilevel"/>
    <w:tmpl w:val="8F7895CC"/>
    <w:lvl w:ilvl="0" w:tplc="28E89AFC">
      <w:numFmt w:val="bullet"/>
      <w:lvlText w:val="□"/>
      <w:lvlJc w:val="left"/>
      <w:pPr>
        <w:ind w:left="103" w:hanging="309"/>
      </w:pPr>
      <w:rPr>
        <w:rFonts w:ascii="MS Mincho" w:eastAsia="MS Mincho" w:hAnsi="MS Mincho" w:cs="MS Mincho" w:hint="default"/>
        <w:b/>
        <w:bCs/>
        <w:w w:val="99"/>
        <w:sz w:val="24"/>
        <w:szCs w:val="24"/>
      </w:rPr>
    </w:lvl>
    <w:lvl w:ilvl="1" w:tplc="6038C3CC">
      <w:numFmt w:val="bullet"/>
      <w:lvlText w:val="•"/>
      <w:lvlJc w:val="left"/>
      <w:pPr>
        <w:ind w:left="1125" w:hanging="309"/>
      </w:pPr>
      <w:rPr>
        <w:rFonts w:hint="default"/>
      </w:rPr>
    </w:lvl>
    <w:lvl w:ilvl="2" w:tplc="1CC4D7CE">
      <w:numFmt w:val="bullet"/>
      <w:lvlText w:val="•"/>
      <w:lvlJc w:val="left"/>
      <w:pPr>
        <w:ind w:left="2151" w:hanging="309"/>
      </w:pPr>
      <w:rPr>
        <w:rFonts w:hint="default"/>
      </w:rPr>
    </w:lvl>
    <w:lvl w:ilvl="3" w:tplc="AD6E01D8">
      <w:numFmt w:val="bullet"/>
      <w:lvlText w:val="•"/>
      <w:lvlJc w:val="left"/>
      <w:pPr>
        <w:ind w:left="3177" w:hanging="309"/>
      </w:pPr>
      <w:rPr>
        <w:rFonts w:hint="default"/>
      </w:rPr>
    </w:lvl>
    <w:lvl w:ilvl="4" w:tplc="F3BC320E">
      <w:numFmt w:val="bullet"/>
      <w:lvlText w:val="•"/>
      <w:lvlJc w:val="left"/>
      <w:pPr>
        <w:ind w:left="4203" w:hanging="309"/>
      </w:pPr>
      <w:rPr>
        <w:rFonts w:hint="default"/>
      </w:rPr>
    </w:lvl>
    <w:lvl w:ilvl="5" w:tplc="9132AE98">
      <w:numFmt w:val="bullet"/>
      <w:lvlText w:val="•"/>
      <w:lvlJc w:val="left"/>
      <w:pPr>
        <w:ind w:left="5229" w:hanging="309"/>
      </w:pPr>
      <w:rPr>
        <w:rFonts w:hint="default"/>
      </w:rPr>
    </w:lvl>
    <w:lvl w:ilvl="6" w:tplc="8AC04D5E">
      <w:numFmt w:val="bullet"/>
      <w:lvlText w:val="•"/>
      <w:lvlJc w:val="left"/>
      <w:pPr>
        <w:ind w:left="6255" w:hanging="309"/>
      </w:pPr>
      <w:rPr>
        <w:rFonts w:hint="default"/>
      </w:rPr>
    </w:lvl>
    <w:lvl w:ilvl="7" w:tplc="8C9E161A">
      <w:numFmt w:val="bullet"/>
      <w:lvlText w:val="•"/>
      <w:lvlJc w:val="left"/>
      <w:pPr>
        <w:ind w:left="7280" w:hanging="309"/>
      </w:pPr>
      <w:rPr>
        <w:rFonts w:hint="default"/>
      </w:rPr>
    </w:lvl>
    <w:lvl w:ilvl="8" w:tplc="3BE0613E">
      <w:numFmt w:val="bullet"/>
      <w:lvlText w:val="•"/>
      <w:lvlJc w:val="left"/>
      <w:pPr>
        <w:ind w:left="8306" w:hanging="309"/>
      </w:pPr>
      <w:rPr>
        <w:rFonts w:hint="default"/>
      </w:rPr>
    </w:lvl>
  </w:abstractNum>
  <w:num w:numId="1" w16cid:durableId="1262446357">
    <w:abstractNumId w:val="1"/>
  </w:num>
  <w:num w:numId="2" w16cid:durableId="885800499">
    <w:abstractNumId w:val="2"/>
  </w:num>
  <w:num w:numId="3" w16cid:durableId="1326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C00"/>
    <w:rsid w:val="00062674"/>
    <w:rsid w:val="00084802"/>
    <w:rsid w:val="007C544C"/>
    <w:rsid w:val="009E5612"/>
    <w:rsid w:val="00B755C1"/>
    <w:rsid w:val="00BC2C00"/>
    <w:rsid w:val="00C74ED4"/>
    <w:rsid w:val="00D8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7D51"/>
  <w15:docId w15:val="{B5E443BA-3E5E-45C5-86BD-5C4E246F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8" w:line="250"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44C"/>
    <w:rPr>
      <w:color w:val="467886" w:themeColor="hyperlink"/>
      <w:u w:val="single"/>
    </w:rPr>
  </w:style>
  <w:style w:type="character" w:styleId="UnresolvedMention">
    <w:name w:val="Unresolved Mention"/>
    <w:basedOn w:val="DefaultParagraphFont"/>
    <w:uiPriority w:val="99"/>
    <w:semiHidden/>
    <w:unhideWhenUsed/>
    <w:rsid w:val="007C5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933961">
      <w:bodyDiv w:val="1"/>
      <w:marLeft w:val="0"/>
      <w:marRight w:val="0"/>
      <w:marTop w:val="0"/>
      <w:marBottom w:val="0"/>
      <w:divBdr>
        <w:top w:val="none" w:sz="0" w:space="0" w:color="auto"/>
        <w:left w:val="none" w:sz="0" w:space="0" w:color="auto"/>
        <w:bottom w:val="none" w:sz="0" w:space="0" w:color="auto"/>
        <w:right w:val="none" w:sz="0" w:space="0" w:color="auto"/>
      </w:divBdr>
      <w:divsChild>
        <w:div w:id="1627467928">
          <w:marLeft w:val="5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tFormatRequest@cms.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6085</Characters>
  <Application>Microsoft Office Word</Application>
  <DocSecurity>0</DocSecurity>
  <Lines>123</Lines>
  <Paragraphs>55</Paragraphs>
  <ScaleCrop>false</ScaleCrop>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Handout.docx - Google Docs</dc:title>
  <dc:subject/>
  <dc:creator>Shelton Chiro</dc:creator>
  <cp:keywords/>
  <cp:lastModifiedBy>Shelton Chiro</cp:lastModifiedBy>
  <cp:revision>5</cp:revision>
  <cp:lastPrinted>2026-02-16T17:12:00Z</cp:lastPrinted>
  <dcterms:created xsi:type="dcterms:W3CDTF">2025-01-09T18:28:00Z</dcterms:created>
  <dcterms:modified xsi:type="dcterms:W3CDTF">2026-02-16T17:12:00Z</dcterms:modified>
</cp:coreProperties>
</file>